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kern w:val="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6"/>
          <w:szCs w:val="36"/>
        </w:rPr>
        <w:t>2013中国微营销精品案例申报表</w:t>
      </w:r>
      <w:r>
        <w:rPr>
          <w:rFonts w:hint="eastAsia" w:ascii="黑体" w:hAnsi="Arial" w:eastAsia="黑体" w:cs="Arial"/>
          <w:bCs/>
          <w:color w:val="FF0000"/>
          <w:kern w:val="0"/>
          <w:sz w:val="36"/>
          <w:szCs w:val="36"/>
        </w:rPr>
        <w:t xml:space="preserve"> </w:t>
      </w:r>
      <w:r>
        <w:rPr>
          <w:rFonts w:hint="eastAsia" w:ascii="黑体" w:hAnsi="Arial" w:eastAsia="黑体" w:cs="Arial"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黑体" w:hAnsi="Arial" w:eastAsia="黑体" w:cs="Arial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bCs/>
          <w:kern w:val="0"/>
        </w:rPr>
        <w:t xml:space="preserve">        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案例名称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案例类别（微博、微信、微电影、整合类）</w:t>
            </w:r>
          </w:p>
        </w:tc>
        <w:tc>
          <w:tcPr>
            <w:tcW w:w="5153" w:type="dxa"/>
            <w:gridSpan w:val="8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969696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申报理由：（请阅读表格后的注意事项）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</w:rPr>
              <w:t>案例背景：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策略：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创意：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执行：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5、效果：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6、客户评价（要求填写客户的职务和姓名）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日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010-56201259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weishengdian@126.com</w:t>
            </w:r>
          </w:p>
        </w:tc>
      </w:tr>
    </w:tbl>
    <w:p>
      <w:pPr>
        <w:widowControl/>
        <w:spacing w:beforeLines="50" w:afterLines="50" w:line="400" w:lineRule="exact"/>
        <w:rPr>
          <w:rFonts w:ascii="微软雅黑" w:hAnsi="微软雅黑" w:eastAsia="微软雅黑" w:cs="微软雅黑"/>
          <w:b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</w:rPr>
        <w:t>注意事项（烦请仔细阅读）：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案例征集截止时间2013年1</w:t>
      </w: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月2</w:t>
      </w: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>日18:00；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申报人须对申报材料的真实性负责；</w:t>
      </w:r>
      <w:bookmarkStart w:id="0" w:name="_GoBack"/>
      <w:bookmarkEnd w:id="0"/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申报案例项目执行时间必须为2013年1月1日之后；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相关案例作品（平面、视频、音频等）可用单独文件配合申报表一并发送，供评委参考；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执行效果中，至少引用一家第三方公司的评估数据；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客户评价须为广告主营销部门的项目对接人，应具体落实到职务和人名，评审团有权对客户评价的真实性进行核实；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案例申报材料不少于1200字，不超过3000字。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本案例申报为免费申报，获奖数量不超过总数量的50%，如未获奖，全程不产生任何费用。获奖案例需支付1800元/件的成本费，含专家评审费、活动场地费用、奖杯制作费用、媒体宣传费用、年鉴编辑出版费用等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指导单位：</w:t>
      </w:r>
      <w:r>
        <w:rPr>
          <w:rFonts w:ascii="微软雅黑" w:hAnsi="微软雅黑" w:eastAsia="微软雅黑" w:cs="微软雅黑"/>
        </w:rPr>
        <w:t>北京大学  中国传媒大学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战略合作：</w:t>
      </w:r>
      <w:r>
        <w:rPr>
          <w:rFonts w:ascii="微软雅黑" w:hAnsi="微软雅黑" w:eastAsia="微软雅黑" w:cs="微软雅黑"/>
        </w:rPr>
        <w:t>腾讯微生活  新浪微博、中国微电影协会、全球品牌内容营销协会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主办机构：</w:t>
      </w:r>
      <w:r>
        <w:rPr>
          <w:rFonts w:ascii="微软雅黑" w:hAnsi="微软雅黑" w:eastAsia="微软雅黑" w:cs="宋体"/>
          <w:kern w:val="0"/>
          <w:szCs w:val="21"/>
        </w:rPr>
        <w:t>TopMarketing</w:t>
      </w:r>
      <w:r>
        <w:rPr>
          <w:rFonts w:hint="eastAsia" w:ascii="微软雅黑" w:hAnsi="微软雅黑" w:eastAsia="微软雅黑" w:cs="宋体"/>
          <w:kern w:val="0"/>
          <w:szCs w:val="21"/>
        </w:rPr>
        <w:t>（</w:t>
      </w:r>
      <w:r>
        <w:fldChar w:fldCharType="begin"/>
      </w:r>
      <w:r>
        <w:instrText xml:space="preserve">HYPERLINK "http://www.itopmarketing.com/"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kern w:val="0"/>
          <w:szCs w:val="21"/>
        </w:rPr>
        <w:t>www.itopmarketing.com</w:t>
      </w:r>
      <w:r>
        <w:fldChar w:fldCharType="end"/>
      </w:r>
      <w:r>
        <w:rPr>
          <w:rFonts w:hint="eastAsia" w:ascii="微软雅黑" w:hAnsi="微软雅黑" w:eastAsia="微软雅黑" w:cs="宋体"/>
          <w:kern w:val="0"/>
          <w:szCs w:val="21"/>
        </w:rPr>
        <w:t>）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  <w:t>协办机构：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DigiTown</w:t>
      </w:r>
    </w:p>
    <w:p>
      <w:pPr>
        <w:widowControl/>
        <w:spacing w:line="400" w:lineRule="exact"/>
        <w:rPr>
          <w:rFonts w:ascii="微软雅黑" w:hAnsi="微软雅黑" w:eastAsia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single" w:color="auto" w:sz="4" w:space="1"/>
      </w:pBdr>
      <w:jc w:val="left"/>
    </w:pPr>
    <w:r>
      <w:rPr>
        <w:rFonts w:hint="eastAsia"/>
      </w:rPr>
      <w:t xml:space="preserve">                                                           </w:t>
    </w:r>
  </w:p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图片框 7" o:spid="_x0000_s1025" type="#_x0000_t75" style="height:435.75pt;width:414.75pt;rotation:0f;" o:ole="f" fillcolor="#FFFFFF" filled="f" o:preferrelative="t" stroked="f" coordorigin="0,0" coordsize="21600,21600">
          <v:fill on="f" color2="#FFFFFF" focus="0%"/>
          <v:imagedata gain="65536f" blacklevel="0f" gamma="0" o:title="LOGO-01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9555578">
    <w:nsid w:val="6383657A"/>
    <w:multiLevelType w:val="multilevel"/>
    <w:tmpl w:val="6383657A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77536790">
    <w:nsid w:val="28626416"/>
    <w:multiLevelType w:val="multilevel"/>
    <w:tmpl w:val="28626416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69555578"/>
  </w:num>
  <w:num w:numId="2">
    <w:abstractNumId w:val="677536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225</Words>
  <Characters>1288</Characters>
  <Lines>10</Lines>
  <Paragraphs>3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cp:lastModifiedBy>d</cp:lastModifiedBy>
  <dcterms:modified xsi:type="dcterms:W3CDTF">2013-11-25T03:29:25Z</dcterms:modified>
  <dc:title>2013年EMC娱乐营销盛典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